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kern w:val="0"/>
          <w:sz w:val="36"/>
          <w:szCs w:val="36"/>
          <w:bdr w:val="none" w:color="auto" w:sz="0" w:space="0"/>
          <w:lang w:val="en-US" w:eastAsia="zh-CN" w:bidi="ar"/>
        </w:rPr>
      </w:pPr>
      <w:r>
        <w:rPr>
          <w:rFonts w:hint="eastAsia" w:ascii="宋体" w:hAnsi="宋体" w:eastAsia="宋体" w:cs="宋体"/>
          <w:b/>
          <w:bCs/>
          <w:kern w:val="0"/>
          <w:sz w:val="36"/>
          <w:szCs w:val="36"/>
          <w:bdr w:val="none" w:color="auto" w:sz="0" w:space="0"/>
          <w:lang w:val="en-US" w:eastAsia="zh-CN" w:bidi="ar"/>
        </w:rPr>
        <w:t>宜春市住房和城乡建设局2018年</w:t>
      </w:r>
    </w:p>
    <w:p>
      <w:pPr>
        <w:keepNext w:val="0"/>
        <w:keepLines w:val="0"/>
        <w:widowControl/>
        <w:suppressLineNumbers w:val="0"/>
        <w:jc w:val="center"/>
      </w:pPr>
      <w:r>
        <w:rPr>
          <w:rFonts w:hint="eastAsia" w:ascii="宋体" w:hAnsi="宋体" w:eastAsia="宋体" w:cs="宋体"/>
          <w:b/>
          <w:bCs/>
          <w:kern w:val="0"/>
          <w:sz w:val="36"/>
          <w:szCs w:val="36"/>
          <w:bdr w:val="none" w:color="auto" w:sz="0" w:space="0"/>
          <w:lang w:val="en-US" w:eastAsia="zh-CN" w:bidi="ar"/>
        </w:rPr>
        <w:t>政府信息公开年度报告</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本年度报告是按照《中华人民共和国政府信息公开条例》、《江西省人民政府办公厅关于印发2018年江西省政务公开工作安排的通知》（赣府厅字〔2018〕50号）有关规定和宜春市推进政务公开领导小组办公室《关于做好2018年政府信息公开年度报告及政府网站年度报表编制发布工作的通知》文件要求，由宜春市住房和城乡建设局编制。2018年度宜春市住房和城乡建设局政府信息公开年度报告全文包括：概述、政府信息主动公开情况、依申请公开情况、信息公开收取费用情况、行政复议和行政诉讼情况、政府信息公开工作存在的主要问题及改进措施、2019年工作打算等内容。本报告的统计数据时限为2018年1月1日至12月31日。如对本报告有任何疑问，请联系宜春市住房和城乡建设局，联系电话：0795-3998093，电子邮箱：ycszjj2018@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ascii="黑体" w:hAnsi="宋体" w:eastAsia="黑体" w:cs="黑体"/>
          <w:sz w:val="30"/>
          <w:szCs w:val="30"/>
          <w:bdr w:val="none" w:color="auto" w:sz="0" w:space="0"/>
        </w:rPr>
        <w:t>一、概述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2018年，宜春市住房和城乡建设局政府信息公开工作在市委、市政府的正确领导和宜春市推进政务公开领导小组办公室的精心指导下，宜春市住房和城乡建设局深入贯彻落实《中华人民共和国政府信息公开条例》，切实按照国务院、省、市有关政府信息公开工作的要求，不断强化政务公开工作组织领导，积极推进住建领域信息公开，优化依申请公开服务，拓展政务信息公开渠道，着力保障人民群众的知情权、参与权、监督权。主要做法有：一是强化信息公开工作组织领导。我局在2018年进一步强化政府信息公开工作的组织领导，加大政府信息公开管理指导力度，切实保障政府信息公开工作严格在局党组完全领导下展开。二是认真贯彻落实国家、省、市关于做好施行《条例》工作的文件精神，扎实开展《条例》的学习、宣传、培训工作，有序推进政府信息公开规范发展。三是加强配备政府信息公开工作队伍，全面落实信息公开机制，优化信息管理人员结构，有效充实信息公开工作平台。四是健全完善政府信息公开制度。着力完善各项具体制度，梳理政府信息工作重点难点，提高政务公开管理和服务水平，加快建立政府信息公开立体化格局。五是重点强化完善政府信息公开审查机制，严格规范政府公开的内容、范围、形式和时间，防止出现该公开的不公开、涉密事项公开等现象。进一步完善健全网站栏目建设、内容发布、信息审核、组织保障等运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黑体" w:hAnsi="宋体" w:eastAsia="黑体" w:cs="黑体"/>
          <w:sz w:val="30"/>
          <w:szCs w:val="30"/>
          <w:bdr w:val="none" w:color="auto" w:sz="0" w:space="0"/>
        </w:rPr>
        <w:t>二、政府信息主动公开基本情况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Style w:val="5"/>
          <w:rFonts w:hint="eastAsia" w:ascii="宋体" w:hAnsi="宋体" w:eastAsia="宋体" w:cs="宋体"/>
          <w:sz w:val="24"/>
          <w:szCs w:val="24"/>
          <w:bdr w:val="none" w:color="auto" w:sz="0" w:space="0"/>
        </w:rPr>
        <w:t>　　（一）主动公开政府信息数量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宜春市住房和城乡建设局按照省、市有关信息公开规定主动公开了本机关的政府信息。据统计，自2018年1月1日到2018年12月31日，我局网站主动公开政府信息共1805条。其中，工作动态188条，行业资讯840条，政策法规123条，竣工验收备案公示23条，垃圾分类和减量184条，保障性安居工程43条，扫黑除恶专项27条，公告公示129条，财政预决算信息6条，其余各类信息200余条。公开的政府信息未涉及国家秘密、商业秘密和个人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为加强政务公开、全面提升为住建行业企业和人民群众服务的水平，我局将宜春市住房和城乡建设网（www.yczjw.gov.cn）作为面向社会的服务联系窗口和交流发布平台，不断增强公共服务功能，突出重点领域信息公开，密切监测和及时回应住建领域苗头性舆情，积极推进网上办事服务公开，动态调整政府公开平台和方式，为企业和社会公众提供方便、快捷、优质的住房和城乡建设信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Style w:val="5"/>
          <w:rFonts w:hint="eastAsia" w:ascii="宋体" w:hAnsi="宋体" w:eastAsia="宋体" w:cs="宋体"/>
          <w:sz w:val="24"/>
          <w:szCs w:val="24"/>
          <w:bdr w:val="none" w:color="auto" w:sz="0" w:space="0"/>
        </w:rPr>
        <w:t>　　（二）主动公开政府信息类别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1、概况信息:单位介绍、职能介绍、机构设置、领导信息；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2、政策法规:规范性文件、政策性文件、其它文件及政策解读；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3、工作信息:工作动态、公告公示、政策法规、办事指南、扫黑除恶、垃圾分类和减量、质量安全生产、备案公示、保障性安居工程、建设工程招投标、农村危旧房改造、工程造价等；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4、行业信息：行业资讯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5、部门财政预决算；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6、政民互动交流、信访和举报栏目等；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7、其他应主动公开的信息。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Style w:val="5"/>
          <w:rFonts w:hint="eastAsia" w:ascii="宋体" w:hAnsi="宋体" w:eastAsia="宋体" w:cs="宋体"/>
          <w:sz w:val="24"/>
          <w:szCs w:val="24"/>
          <w:bdr w:val="none" w:color="auto" w:sz="0" w:space="0"/>
        </w:rPr>
        <w:t>　　（三）政府公开信息的清理及公开情况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对失效或废止的政策法规信息及时删除或作修正说明，对新颁布的政策法规类政府信息及时公开。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Style w:val="5"/>
          <w:rFonts w:hint="eastAsia" w:ascii="宋体" w:hAnsi="宋体" w:eastAsia="宋体" w:cs="宋体"/>
          <w:sz w:val="24"/>
          <w:szCs w:val="24"/>
          <w:bdr w:val="none" w:color="auto" w:sz="0" w:space="0"/>
        </w:rPr>
        <w:t>　　（四）信息公开平台和形式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1、宜春市政府信息公开网站住建局入口,网址：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http://www.yichun.gov.cn/xxgk.html。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2、宜春市住房和城乡建设局网站，网址：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http://www.yczjw.gov.cn/。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3、政务微信公众号“宜春住建”、“红星住建”。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4、宜春市住房和城乡建设局宜阳大厦11-12楼办公地点各类宣传栏、公告栏等。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5、市政和建设工程施工现场工地条幅、版墙、围挡、印刷招贴、宣传手册、电子显示屏等。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6、新闻媒体,如报刊、广播、电视等。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7、民生服务热线：0795-3998093</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8、其它临时方式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黑体" w:hAnsi="宋体" w:eastAsia="黑体" w:cs="黑体"/>
          <w:sz w:val="30"/>
          <w:szCs w:val="30"/>
          <w:bdr w:val="none" w:color="auto" w:sz="0" w:space="0"/>
        </w:rPr>
        <w:t>三、依申请公开政府信息情况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2018年，我局未收到依申请公开办件。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黑体" w:hAnsi="宋体" w:eastAsia="黑体" w:cs="黑体"/>
          <w:sz w:val="30"/>
          <w:szCs w:val="30"/>
          <w:bdr w:val="none" w:color="auto" w:sz="0" w:space="0"/>
        </w:rPr>
        <w:t>四、政府信息公开的收费情况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2018年，我局所公开政府信息中，未发生任何收费情况。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黑体" w:hAnsi="宋体" w:eastAsia="黑体" w:cs="黑体"/>
          <w:sz w:val="30"/>
          <w:szCs w:val="30"/>
          <w:bdr w:val="none" w:color="auto" w:sz="0" w:space="0"/>
        </w:rPr>
        <w:t>五、因政府信息公开申请行政复议、诉讼和申诉情况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2018年，我局无因政府信息公开申请行政复议、提起行政诉讼和申诉的情况，无其他需要报告事项。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黑体" w:hAnsi="宋体" w:eastAsia="黑体" w:cs="黑体"/>
          <w:sz w:val="30"/>
          <w:szCs w:val="30"/>
          <w:bdr w:val="none" w:color="auto" w:sz="0" w:space="0"/>
        </w:rPr>
        <w:t>六、存在的主要问题和改进措施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Style w:val="5"/>
          <w:rFonts w:hint="eastAsia" w:ascii="宋体" w:hAnsi="宋体" w:eastAsia="宋体" w:cs="宋体"/>
          <w:sz w:val="24"/>
          <w:szCs w:val="24"/>
          <w:bdr w:val="none" w:color="auto" w:sz="0" w:space="0"/>
        </w:rPr>
        <w:t>　　（一）存在的主要问题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2018年在我局政府信息公开方面主要存在以下问题：一是少数业务科室信息公开意识不强，思想认识不够到位。二是部分信息报送、发布不够及时。信息时效性有待进一步提高。三是部分业务信息公开覆盖面不够完整。反映各部门工作动态的信息需要进一步充实，规范性文件解读工作不够扎实。信息公开工作制度的贯彻落实和督查落实还有待进一步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Style w:val="5"/>
          <w:rFonts w:hint="eastAsia" w:ascii="宋体" w:hAnsi="宋体" w:eastAsia="宋体" w:cs="宋体"/>
          <w:sz w:val="24"/>
          <w:szCs w:val="24"/>
          <w:bdr w:val="none" w:color="auto" w:sz="0" w:space="0"/>
        </w:rPr>
        <w:t>　　（二）改进措施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Style w:val="5"/>
          <w:rFonts w:hint="eastAsia" w:ascii="宋体" w:hAnsi="宋体" w:eastAsia="宋体" w:cs="宋体"/>
          <w:sz w:val="24"/>
          <w:szCs w:val="24"/>
          <w:bdr w:val="none" w:color="auto" w:sz="0" w:space="0"/>
        </w:rPr>
        <w:t>　　1、加强政府信息公开宣传培训。</w:t>
      </w:r>
      <w:r>
        <w:rPr>
          <w:rFonts w:hint="eastAsia" w:ascii="宋体" w:hAnsi="宋体" w:eastAsia="宋体" w:cs="宋体"/>
          <w:sz w:val="24"/>
          <w:szCs w:val="24"/>
          <w:bdr w:val="none" w:color="auto" w:sz="0" w:space="0"/>
        </w:rPr>
        <w:t>就政府信息公开范围、公开内容、发布规范及报送要求等开展宣传培训，增强相关人员尤其是各科信息联系员采集、分类、报送政府信息的能力。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Style w:val="5"/>
          <w:rFonts w:hint="eastAsia" w:ascii="宋体" w:hAnsi="宋体" w:eastAsia="宋体" w:cs="宋体"/>
          <w:sz w:val="24"/>
          <w:szCs w:val="24"/>
          <w:bdr w:val="none" w:color="auto" w:sz="0" w:space="0"/>
        </w:rPr>
        <w:t>　　2、强化信息公开工作监察督查。</w:t>
      </w:r>
      <w:r>
        <w:rPr>
          <w:rFonts w:hint="eastAsia" w:ascii="宋体" w:hAnsi="宋体" w:eastAsia="宋体" w:cs="宋体"/>
          <w:sz w:val="24"/>
          <w:szCs w:val="24"/>
          <w:bdr w:val="none" w:color="auto" w:sz="0" w:space="0"/>
        </w:rPr>
        <w:t>严格执行好《宜春市住房和城乡建设局政府信息公开工作方案》及政府信息公开相关配套制度，每月督查一次相关制度的落实情况，每月通报一次各科室采集、报送政府信息的数量及质量等情况；进一步增强各科室政府信息公开责任意识，及时有效地收集、报送信息，确保应公开信息全部及时、准确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黑体" w:hAnsi="宋体" w:eastAsia="黑体" w:cs="黑体"/>
          <w:sz w:val="30"/>
          <w:szCs w:val="30"/>
          <w:bdr w:val="none" w:color="auto" w:sz="0" w:space="0"/>
        </w:rPr>
        <w:t>七、2019年工作打算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sz w:val="24"/>
          <w:szCs w:val="24"/>
          <w:bdr w:val="none" w:color="auto" w:sz="0" w:space="0"/>
        </w:rPr>
        <w:t>　　2019年，我局将以习近平新时代中国特色社会主义思想为指导，紧紧围绕市委、市政府工作重点，全面贯彻落实《条例》要求，进一步加强和完善政府信息公开工作，健全政府信息公开管理制度，完善和充实政府信息公开内容，着力提高业务部门信息公开责任意识，高效强化政策解读和重大领域信息公开，扎实推进信息公开督查制度建设，充分调动全局所有部门和人员工作积极性，补齐政府信息公开工作短板、有效提升政府信息公开质量和效率，切实保障公众知情权、参与权、监督权，不断提高政府信息公开水平，高质量发挥信息公开对我市住建事业的促进和服务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pPr>
      <w:r>
        <w:rPr>
          <w:rFonts w:hint="eastAsia" w:ascii="黑体" w:hAnsi="宋体" w:eastAsia="黑体" w:cs="黑体"/>
          <w:sz w:val="31"/>
          <w:szCs w:val="31"/>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Style w:val="5"/>
          <w:rFonts w:hint="eastAsia" w:ascii="宋体" w:hAnsi="宋体" w:eastAsia="宋体" w:cs="宋体"/>
          <w:sz w:val="36"/>
          <w:szCs w:val="36"/>
          <w:bdr w:val="none" w:color="auto" w:sz="0" w:space="0"/>
        </w:rPr>
        <w:t>政府信息公开情况统计表</w:t>
      </w:r>
      <w:r>
        <w:rPr>
          <w:rStyle w:val="5"/>
          <w:rFonts w:hint="eastAsia" w:ascii="宋体" w:hAnsi="宋体" w:eastAsia="宋体" w:cs="宋体"/>
          <w:sz w:val="36"/>
          <w:szCs w:val="36"/>
          <w:bdr w:val="none" w:color="auto" w:sz="0" w:space="0"/>
        </w:rPr>
        <w:br w:type="textWrapping"/>
      </w:r>
      <w:r>
        <w:rPr>
          <w:rFonts w:ascii="楷体_gb2312" w:hAnsi="楷体_gb2312" w:eastAsia="楷体_gb2312" w:cs="楷体_gb2312"/>
          <w:sz w:val="24"/>
          <w:szCs w:val="24"/>
          <w:bdr w:val="none" w:color="auto" w:sz="0" w:space="0"/>
        </w:rPr>
        <w:t>（</w:t>
      </w:r>
      <w:r>
        <w:rPr>
          <w:rFonts w:hint="default" w:ascii="楷体_gb2312" w:hAnsi="楷体_gb2312" w:eastAsia="楷体_gb2312" w:cs="楷体_gb2312"/>
          <w:sz w:val="24"/>
          <w:szCs w:val="24"/>
          <w:bdr w:val="none" w:color="auto" w:sz="0" w:space="0"/>
        </w:rPr>
        <w:t>2018年度）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ascii="仿宋_gb2312" w:hAnsi="仿宋_gb2312" w:eastAsia="仿宋_gb2312" w:cs="仿宋_gb2312"/>
          <w:sz w:val="19"/>
          <w:szCs w:val="19"/>
          <w:bdr w:val="none" w:color="auto" w:sz="0" w:space="0"/>
        </w:rPr>
        <w:t>填报单位（盖章）：                                                                                                                                  </w:t>
      </w:r>
    </w:p>
    <w:tbl>
      <w:tblPr>
        <w:tblW w:w="945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575"/>
        <w:gridCol w:w="102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default" w:ascii="仿宋_gb2312" w:hAnsi="仿宋_gb2312" w:eastAsia="仿宋_gb2312" w:cs="仿宋_gb2312"/>
                <w:sz w:val="19"/>
                <w:szCs w:val="19"/>
                <w:bdr w:val="none" w:color="auto" w:sz="0" w:space="0"/>
              </w:rPr>
              <w:t>统　计　指　标</w:t>
            </w:r>
          </w:p>
        </w:tc>
        <w:tc>
          <w:tcPr>
            <w:tcW w:w="1020" w:type="dxa"/>
            <w:tcBorders>
              <w:top w:val="outset" w:color="000000" w:sz="6" w:space="0"/>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default" w:ascii="仿宋_gb2312" w:hAnsi="仿宋_gb2312" w:eastAsia="仿宋_gb2312" w:cs="仿宋_gb2312"/>
                <w:sz w:val="19"/>
                <w:szCs w:val="19"/>
                <w:bdr w:val="none" w:color="auto" w:sz="0" w:space="0"/>
              </w:rPr>
              <w:t>单位</w:t>
            </w:r>
          </w:p>
        </w:tc>
        <w:tc>
          <w:tcPr>
            <w:tcW w:w="855" w:type="dxa"/>
            <w:tcBorders>
              <w:top w:val="outset" w:color="000000" w:sz="6" w:space="0"/>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default" w:ascii="仿宋_gb2312" w:hAnsi="仿宋_gb2312" w:eastAsia="仿宋_gb2312" w:cs="仿宋_gb2312"/>
                <w:sz w:val="19"/>
                <w:szCs w:val="19"/>
                <w:bdr w:val="none" w:color="auto" w:sz="0" w:space="0"/>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一、主动公开情况</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　　（一）主动公开政府信息数</w:t>
            </w:r>
            <w:r>
              <w:rPr>
                <w:rFonts w:hint="eastAsia" w:ascii="宋体" w:hAnsi="宋体" w:eastAsia="宋体" w:cs="宋体"/>
                <w:sz w:val="19"/>
                <w:szCs w:val="19"/>
                <w:bdr w:val="none" w:color="auto" w:sz="0" w:space="0"/>
              </w:rPr>
              <w:br w:type="textWrapping"/>
            </w:r>
            <w:r>
              <w:rPr>
                <w:rFonts w:hint="default" w:ascii="仿宋_gb2312" w:hAnsi="仿宋_gb2312" w:eastAsia="仿宋_gb2312" w:cs="仿宋_gb2312"/>
                <w:sz w:val="19"/>
                <w:szCs w:val="19"/>
                <w:bdr w:val="none" w:color="auto" w:sz="0" w:space="0"/>
              </w:rPr>
              <w:t>　　　　（不同渠道和方式公开相同信息计</w:t>
            </w:r>
            <w:r>
              <w:rPr>
                <w:rFonts w:hint="eastAsia" w:ascii="宋体" w:hAnsi="宋体" w:eastAsia="宋体" w:cs="宋体"/>
                <w:sz w:val="19"/>
                <w:szCs w:val="19"/>
                <w:bdr w:val="none" w:color="auto" w:sz="0" w:space="0"/>
              </w:rPr>
              <w:t>1</w:t>
            </w:r>
            <w:r>
              <w:rPr>
                <w:rFonts w:hint="default" w:ascii="仿宋_gb2312" w:hAnsi="仿宋_gb2312" w:eastAsia="仿宋_gb2312" w:cs="仿宋_gb2312"/>
                <w:sz w:val="19"/>
                <w:szCs w:val="19"/>
                <w:bdr w:val="none" w:color="auto" w:sz="0" w:space="0"/>
              </w:rPr>
              <w:t>条）</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条</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1805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　　　　　　其中：主动公开规范性文件数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条</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　　　　　　　　　制发规范性文件总数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　　（二）通过不同渠道和方式公开政府信息的情况</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1.</w:t>
            </w:r>
            <w:r>
              <w:rPr>
                <w:rFonts w:hint="default" w:ascii="仿宋_gb2312" w:hAnsi="仿宋_gb2312" w:eastAsia="仿宋_gb2312" w:cs="仿宋_gb2312"/>
                <w:sz w:val="19"/>
                <w:szCs w:val="19"/>
                <w:bdr w:val="none" w:color="auto" w:sz="0" w:space="0"/>
              </w:rPr>
              <w:t>政府公报公开政府信息数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条</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2.</w:t>
            </w:r>
            <w:r>
              <w:rPr>
                <w:rFonts w:hint="default" w:ascii="仿宋_gb2312" w:hAnsi="仿宋_gb2312" w:eastAsia="仿宋_gb2312" w:cs="仿宋_gb2312"/>
                <w:sz w:val="19"/>
                <w:szCs w:val="19"/>
                <w:bdr w:val="none" w:color="auto" w:sz="0" w:space="0"/>
              </w:rPr>
              <w:t>政府网站公开政府信息数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条</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1805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3.</w:t>
            </w:r>
            <w:r>
              <w:rPr>
                <w:rFonts w:hint="default" w:ascii="仿宋_gb2312" w:hAnsi="仿宋_gb2312" w:eastAsia="仿宋_gb2312" w:cs="仿宋_gb2312"/>
                <w:sz w:val="19"/>
                <w:szCs w:val="19"/>
                <w:bdr w:val="none" w:color="auto" w:sz="0" w:space="0"/>
              </w:rPr>
              <w:t>政务微博公开政府信息数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条</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4.</w:t>
            </w:r>
            <w:r>
              <w:rPr>
                <w:rFonts w:hint="default" w:ascii="仿宋_gb2312" w:hAnsi="仿宋_gb2312" w:eastAsia="仿宋_gb2312" w:cs="仿宋_gb2312"/>
                <w:sz w:val="19"/>
                <w:szCs w:val="19"/>
                <w:bdr w:val="none" w:color="auto" w:sz="0" w:space="0"/>
              </w:rPr>
              <w:t>政务微信公开政府信息数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条</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5.</w:t>
            </w:r>
            <w:r>
              <w:rPr>
                <w:rFonts w:hint="default" w:ascii="仿宋_gb2312" w:hAnsi="仿宋_gb2312" w:eastAsia="仿宋_gb2312" w:cs="仿宋_gb2312"/>
                <w:sz w:val="19"/>
                <w:szCs w:val="19"/>
                <w:bdr w:val="none" w:color="auto" w:sz="0" w:space="0"/>
              </w:rPr>
              <w:t>其他方式公开政府信息数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条</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eastAsiaTheme="minorEastAsia"/>
                <w:lang w:eastAsia="zh-CN"/>
              </w:rPr>
            </w:pPr>
            <w:r>
              <w:rPr>
                <w:rFonts w:hint="eastAsia" w:ascii="仿宋_gb2312" w:hAnsi="仿宋_gb2312" w:eastAsia="仿宋_gb2312" w:cs="仿宋_gb2312"/>
                <w:sz w:val="24"/>
                <w:szCs w:val="24"/>
                <w:bdr w:val="none" w:color="auto" w:sz="0" w:space="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二、回应解读情况</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w:t>
            </w:r>
          </w:p>
        </w:tc>
        <w:tc>
          <w:tcPr>
            <w:tcW w:w="855" w:type="dxa"/>
            <w:tcBorders>
              <w:top w:val="single" w:color="000000" w:sz="6" w:space="0"/>
              <w:left w:val="single" w:color="000000" w:sz="6" w:space="0"/>
              <w:bottom w:val="single" w:color="000000" w:sz="6" w:space="0"/>
              <w:right w:val="single" w:color="0A0A0A"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　　（一）回应公众关注热点或重大舆情数</w:t>
            </w:r>
            <w:r>
              <w:rPr>
                <w:rFonts w:hint="eastAsia" w:ascii="宋体" w:hAnsi="宋体" w:eastAsia="宋体" w:cs="宋体"/>
                <w:sz w:val="19"/>
                <w:szCs w:val="19"/>
                <w:bdr w:val="none" w:color="auto" w:sz="0" w:space="0"/>
              </w:rPr>
              <w:br w:type="textWrapping"/>
            </w:r>
            <w:r>
              <w:rPr>
                <w:rFonts w:hint="eastAsia" w:ascii="宋体" w:hAnsi="宋体" w:eastAsia="宋体" w:cs="宋体"/>
                <w:sz w:val="19"/>
                <w:szCs w:val="19"/>
                <w:bdr w:val="none" w:color="auto" w:sz="0" w:space="0"/>
              </w:rPr>
              <w:t> </w:t>
            </w:r>
            <w:r>
              <w:rPr>
                <w:rFonts w:hint="default" w:ascii="仿宋_gb2312" w:hAnsi="仿宋_gb2312" w:eastAsia="仿宋_gb2312" w:cs="仿宋_gb2312"/>
                <w:sz w:val="19"/>
                <w:szCs w:val="19"/>
                <w:bdr w:val="none" w:color="auto" w:sz="0" w:space="0"/>
              </w:rPr>
              <w:t>（不同方式回应同一热点或舆情计</w:t>
            </w:r>
            <w:r>
              <w:rPr>
                <w:rFonts w:hint="eastAsia" w:ascii="宋体" w:hAnsi="宋体" w:eastAsia="宋体" w:cs="宋体"/>
                <w:sz w:val="19"/>
                <w:szCs w:val="19"/>
                <w:bdr w:val="none" w:color="auto" w:sz="0" w:space="0"/>
              </w:rPr>
              <w:t>1</w:t>
            </w:r>
            <w:r>
              <w:rPr>
                <w:rFonts w:hint="default" w:ascii="仿宋_gb2312" w:hAnsi="仿宋_gb2312" w:eastAsia="仿宋_gb2312" w:cs="仿宋_gb2312"/>
                <w:sz w:val="19"/>
                <w:szCs w:val="19"/>
                <w:bdr w:val="none" w:color="auto" w:sz="0" w:space="0"/>
              </w:rPr>
              <w:t>次）</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次</w:t>
            </w:r>
          </w:p>
        </w:tc>
        <w:tc>
          <w:tcPr>
            <w:tcW w:w="855" w:type="dxa"/>
            <w:tcBorders>
              <w:top w:val="outset" w:color="000000" w:sz="6" w:space="0"/>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　　（二）通过不同渠道和方式回应解读的情况</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1.</w:t>
            </w:r>
            <w:r>
              <w:rPr>
                <w:rFonts w:hint="default" w:ascii="仿宋_gb2312" w:hAnsi="仿宋_gb2312" w:eastAsia="仿宋_gb2312" w:cs="仿宋_gb2312"/>
                <w:sz w:val="19"/>
                <w:szCs w:val="19"/>
                <w:bdr w:val="none" w:color="auto" w:sz="0" w:space="0"/>
              </w:rPr>
              <w:t>参加或举办新闻发布会总次数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次</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 </w:t>
            </w:r>
            <w:r>
              <w:rPr>
                <w:rFonts w:hint="default" w:ascii="仿宋_gb2312" w:hAnsi="仿宋_gb2312" w:eastAsia="仿宋_gb2312" w:cs="仿宋_gb2312"/>
                <w:sz w:val="19"/>
                <w:szCs w:val="19"/>
                <w:bdr w:val="none" w:color="auto" w:sz="0" w:space="0"/>
              </w:rPr>
              <w:t>其中：主要负责同志参加新闻发布会次数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次</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2.</w:t>
            </w:r>
            <w:r>
              <w:rPr>
                <w:rFonts w:hint="default" w:ascii="仿宋_gb2312" w:hAnsi="仿宋_gb2312" w:eastAsia="仿宋_gb2312" w:cs="仿宋_gb2312"/>
                <w:sz w:val="19"/>
                <w:szCs w:val="19"/>
                <w:bdr w:val="none" w:color="auto" w:sz="0" w:space="0"/>
              </w:rPr>
              <w:t>政府网站在线访谈次数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次</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 </w:t>
            </w:r>
            <w:r>
              <w:rPr>
                <w:rFonts w:hint="default" w:ascii="仿宋_gb2312" w:hAnsi="仿宋_gb2312" w:eastAsia="仿宋_gb2312" w:cs="仿宋_gb2312"/>
                <w:sz w:val="19"/>
                <w:szCs w:val="19"/>
                <w:bdr w:val="none" w:color="auto" w:sz="0" w:space="0"/>
              </w:rPr>
              <w:t>其中：主要负责同志参加政府网站在线访谈次数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次</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3.</w:t>
            </w:r>
            <w:r>
              <w:rPr>
                <w:rFonts w:hint="default" w:ascii="仿宋_gb2312" w:hAnsi="仿宋_gb2312" w:eastAsia="仿宋_gb2312" w:cs="仿宋_gb2312"/>
                <w:sz w:val="19"/>
                <w:szCs w:val="19"/>
                <w:bdr w:val="none" w:color="auto" w:sz="0" w:space="0"/>
              </w:rPr>
              <w:t>政策解读稿件发布数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篇</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4.</w:t>
            </w:r>
            <w:r>
              <w:rPr>
                <w:rFonts w:hint="default" w:ascii="仿宋_gb2312" w:hAnsi="仿宋_gb2312" w:eastAsia="仿宋_gb2312" w:cs="仿宋_gb2312"/>
                <w:sz w:val="19"/>
                <w:szCs w:val="19"/>
                <w:bdr w:val="none" w:color="auto" w:sz="0" w:space="0"/>
              </w:rPr>
              <w:t>微博微信回应事件数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次</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5.</w:t>
            </w:r>
            <w:r>
              <w:rPr>
                <w:rFonts w:hint="default" w:ascii="仿宋_gb2312" w:hAnsi="仿宋_gb2312" w:eastAsia="仿宋_gb2312" w:cs="仿宋_gb2312"/>
                <w:sz w:val="19"/>
                <w:szCs w:val="19"/>
                <w:bdr w:val="none" w:color="auto" w:sz="0" w:space="0"/>
              </w:rPr>
              <w:t>其他方式回应事件数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次</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三、依申请公开情况</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w:t>
            </w:r>
          </w:p>
        </w:tc>
        <w:tc>
          <w:tcPr>
            <w:tcW w:w="855" w:type="dxa"/>
            <w:tcBorders>
              <w:top w:val="single" w:color="000000" w:sz="6" w:space="0"/>
              <w:left w:val="single" w:color="000000" w:sz="6" w:space="0"/>
              <w:bottom w:val="single" w:color="000000" w:sz="6" w:space="0"/>
              <w:right w:val="single" w:color="0A0A0A"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　　（一）收到申请数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outset" w:color="000000" w:sz="6" w:space="0"/>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1.</w:t>
            </w:r>
            <w:r>
              <w:rPr>
                <w:rFonts w:hint="default" w:ascii="仿宋_gb2312" w:hAnsi="仿宋_gb2312" w:eastAsia="仿宋_gb2312" w:cs="仿宋_gb2312"/>
                <w:sz w:val="19"/>
                <w:szCs w:val="19"/>
                <w:bdr w:val="none" w:color="auto" w:sz="0" w:space="0"/>
              </w:rPr>
              <w:t>当面申请数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2.</w:t>
            </w:r>
            <w:r>
              <w:rPr>
                <w:rFonts w:hint="default" w:ascii="仿宋_gb2312" w:hAnsi="仿宋_gb2312" w:eastAsia="仿宋_gb2312" w:cs="仿宋_gb2312"/>
                <w:sz w:val="19"/>
                <w:szCs w:val="19"/>
                <w:bdr w:val="none" w:color="auto" w:sz="0" w:space="0"/>
              </w:rPr>
              <w:t>传真申请数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3.</w:t>
            </w:r>
            <w:r>
              <w:rPr>
                <w:rFonts w:hint="default" w:ascii="仿宋_gb2312" w:hAnsi="仿宋_gb2312" w:eastAsia="仿宋_gb2312" w:cs="仿宋_gb2312"/>
                <w:sz w:val="19"/>
                <w:szCs w:val="19"/>
                <w:bdr w:val="none" w:color="auto" w:sz="0" w:space="0"/>
              </w:rPr>
              <w:t>网络申请数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4.</w:t>
            </w:r>
            <w:r>
              <w:rPr>
                <w:rFonts w:hint="default" w:ascii="仿宋_gb2312" w:hAnsi="仿宋_gb2312" w:eastAsia="仿宋_gb2312" w:cs="仿宋_gb2312"/>
                <w:sz w:val="19"/>
                <w:szCs w:val="19"/>
                <w:bdr w:val="none" w:color="auto" w:sz="0" w:space="0"/>
              </w:rPr>
              <w:t>信函申请数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　　（二）申请办结数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1.</w:t>
            </w:r>
            <w:r>
              <w:rPr>
                <w:rFonts w:hint="default" w:ascii="仿宋_gb2312" w:hAnsi="仿宋_gb2312" w:eastAsia="仿宋_gb2312" w:cs="仿宋_gb2312"/>
                <w:sz w:val="19"/>
                <w:szCs w:val="19"/>
                <w:bdr w:val="none" w:color="auto" w:sz="0" w:space="0"/>
              </w:rPr>
              <w:t>按时办结数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2.</w:t>
            </w:r>
            <w:r>
              <w:rPr>
                <w:rFonts w:hint="default" w:ascii="仿宋_gb2312" w:hAnsi="仿宋_gb2312" w:eastAsia="仿宋_gb2312" w:cs="仿宋_gb2312"/>
                <w:sz w:val="19"/>
                <w:szCs w:val="19"/>
                <w:bdr w:val="none" w:color="auto" w:sz="0" w:space="0"/>
              </w:rPr>
              <w:t>延期办结数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　　（三）申请答复数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1.</w:t>
            </w:r>
            <w:r>
              <w:rPr>
                <w:rFonts w:hint="default" w:ascii="仿宋_gb2312" w:hAnsi="仿宋_gb2312" w:eastAsia="仿宋_gb2312" w:cs="仿宋_gb2312"/>
                <w:sz w:val="19"/>
                <w:szCs w:val="19"/>
                <w:bdr w:val="none" w:color="auto" w:sz="0" w:space="0"/>
              </w:rPr>
              <w:t>属于已主动公开范围数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2.</w:t>
            </w:r>
            <w:r>
              <w:rPr>
                <w:rFonts w:hint="default" w:ascii="仿宋_gb2312" w:hAnsi="仿宋_gb2312" w:eastAsia="仿宋_gb2312" w:cs="仿宋_gb2312"/>
                <w:sz w:val="19"/>
                <w:szCs w:val="19"/>
                <w:bdr w:val="none" w:color="auto" w:sz="0" w:space="0"/>
              </w:rPr>
              <w:t>同意公开答复数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3.</w:t>
            </w:r>
            <w:r>
              <w:rPr>
                <w:rFonts w:hint="default" w:ascii="仿宋_gb2312" w:hAnsi="仿宋_gb2312" w:eastAsia="仿宋_gb2312" w:cs="仿宋_gb2312"/>
                <w:sz w:val="19"/>
                <w:szCs w:val="19"/>
                <w:bdr w:val="none" w:color="auto" w:sz="0" w:space="0"/>
              </w:rPr>
              <w:t>同意部分公开答复数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4.</w:t>
            </w:r>
            <w:r>
              <w:rPr>
                <w:rFonts w:hint="default" w:ascii="仿宋_gb2312" w:hAnsi="仿宋_gb2312" w:eastAsia="仿宋_gb2312" w:cs="仿宋_gb2312"/>
                <w:sz w:val="19"/>
                <w:szCs w:val="19"/>
                <w:bdr w:val="none" w:color="auto" w:sz="0" w:space="0"/>
              </w:rPr>
              <w:t>不同意公开答复数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 </w:t>
            </w:r>
            <w:r>
              <w:rPr>
                <w:rFonts w:hint="default" w:ascii="仿宋_gb2312" w:hAnsi="仿宋_gb2312" w:eastAsia="仿宋_gb2312" w:cs="仿宋_gb2312"/>
                <w:sz w:val="19"/>
                <w:szCs w:val="19"/>
                <w:bdr w:val="none" w:color="auto" w:sz="0" w:space="0"/>
              </w:rPr>
              <w:t>　其中：涉及国家秘密</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 </w:t>
            </w:r>
            <w:r>
              <w:rPr>
                <w:rFonts w:hint="default" w:ascii="仿宋_gb2312" w:hAnsi="仿宋_gb2312" w:eastAsia="仿宋_gb2312" w:cs="仿宋_gb2312"/>
                <w:sz w:val="19"/>
                <w:szCs w:val="19"/>
                <w:bdr w:val="none" w:color="auto" w:sz="0" w:space="0"/>
              </w:rPr>
              <w:t>涉及商业秘密</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 </w:t>
            </w:r>
            <w:r>
              <w:rPr>
                <w:rFonts w:hint="default" w:ascii="仿宋_gb2312" w:hAnsi="仿宋_gb2312" w:eastAsia="仿宋_gb2312" w:cs="仿宋_gb2312"/>
                <w:sz w:val="19"/>
                <w:szCs w:val="19"/>
                <w:bdr w:val="none" w:color="auto" w:sz="0" w:space="0"/>
              </w:rPr>
              <w:t>涉及个人隐私</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 </w:t>
            </w:r>
            <w:r>
              <w:rPr>
                <w:rFonts w:hint="default" w:ascii="仿宋_gb2312" w:hAnsi="仿宋_gb2312" w:eastAsia="仿宋_gb2312" w:cs="仿宋_gb2312"/>
                <w:sz w:val="19"/>
                <w:szCs w:val="19"/>
                <w:bdr w:val="none" w:color="auto" w:sz="0" w:space="0"/>
              </w:rPr>
              <w:t>危及国家安全、公共安全、经济安全和社会稳定</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 </w:t>
            </w:r>
            <w:r>
              <w:rPr>
                <w:rFonts w:hint="default" w:ascii="仿宋_gb2312" w:hAnsi="仿宋_gb2312" w:eastAsia="仿宋_gb2312" w:cs="仿宋_gb2312"/>
                <w:sz w:val="19"/>
                <w:szCs w:val="19"/>
                <w:bdr w:val="none" w:color="auto" w:sz="0" w:space="0"/>
              </w:rPr>
              <w:t>不是《条例》所指政府信息</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 </w:t>
            </w:r>
            <w:r>
              <w:rPr>
                <w:rFonts w:hint="default" w:ascii="仿宋_gb2312" w:hAnsi="仿宋_gb2312" w:eastAsia="仿宋_gb2312" w:cs="仿宋_gb2312"/>
                <w:sz w:val="19"/>
                <w:szCs w:val="19"/>
                <w:bdr w:val="none" w:color="auto" w:sz="0" w:space="0"/>
              </w:rPr>
              <w:t>法律法规规定的其他情形</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5.</w:t>
            </w:r>
            <w:r>
              <w:rPr>
                <w:rFonts w:hint="default" w:ascii="仿宋_gb2312" w:hAnsi="仿宋_gb2312" w:eastAsia="仿宋_gb2312" w:cs="仿宋_gb2312"/>
                <w:sz w:val="19"/>
                <w:szCs w:val="19"/>
                <w:bdr w:val="none" w:color="auto" w:sz="0" w:space="0"/>
              </w:rPr>
              <w:t>不属于本行政机关公开数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6.</w:t>
            </w:r>
            <w:r>
              <w:rPr>
                <w:rFonts w:hint="default" w:ascii="仿宋_gb2312" w:hAnsi="仿宋_gb2312" w:eastAsia="仿宋_gb2312" w:cs="仿宋_gb2312"/>
                <w:sz w:val="19"/>
                <w:szCs w:val="19"/>
                <w:bdr w:val="none" w:color="auto" w:sz="0" w:space="0"/>
              </w:rPr>
              <w:t>申请信息不存在数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7.</w:t>
            </w:r>
            <w:r>
              <w:rPr>
                <w:rFonts w:hint="default" w:ascii="仿宋_gb2312" w:hAnsi="仿宋_gb2312" w:eastAsia="仿宋_gb2312" w:cs="仿宋_gb2312"/>
                <w:sz w:val="19"/>
                <w:szCs w:val="19"/>
                <w:bdr w:val="none" w:color="auto" w:sz="0" w:space="0"/>
              </w:rPr>
              <w:t>告知作出更改补充数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8.</w:t>
            </w:r>
            <w:r>
              <w:rPr>
                <w:rFonts w:hint="default" w:ascii="仿宋_gb2312" w:hAnsi="仿宋_gb2312" w:eastAsia="仿宋_gb2312" w:cs="仿宋_gb2312"/>
                <w:sz w:val="19"/>
                <w:szCs w:val="19"/>
                <w:bdr w:val="none" w:color="auto" w:sz="0" w:space="0"/>
              </w:rPr>
              <w:t>告知通过其他途径办理数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四、行政复议数量</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　　（一）维持具体行政行为数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　　（二）被依法纠错数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　　（三）其他情形数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五、行政诉讼数量</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　　（一）维持具体行政行为或者驳回原告诉讼请求数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　　（二）被依法纠错数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　　（三）其他情形数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六、举报投诉数量</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件</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七、依申请公开信息收取的费用</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万元</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八、机构建设和保障经费情况</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　　（一）政府信息公开工作专门机构数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个</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　　（二）设置政府信息公开查阅点数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个</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　　（三）从事政府信息公开工作人员数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人</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1.</w:t>
            </w:r>
            <w:r>
              <w:rPr>
                <w:rFonts w:hint="default" w:ascii="仿宋_gb2312" w:hAnsi="仿宋_gb2312" w:eastAsia="仿宋_gb2312" w:cs="仿宋_gb2312"/>
                <w:sz w:val="19"/>
                <w:szCs w:val="19"/>
                <w:bdr w:val="none" w:color="auto" w:sz="0" w:space="0"/>
              </w:rPr>
              <w:t>专职人员数（不包括政府公报及政府网站工作人员数）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人</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sz w:val="19"/>
                <w:szCs w:val="19"/>
                <w:bdr w:val="none" w:color="auto" w:sz="0" w:space="0"/>
              </w:rPr>
              <w:t>2.</w:t>
            </w:r>
            <w:r>
              <w:rPr>
                <w:rFonts w:hint="default" w:ascii="仿宋_gb2312" w:hAnsi="仿宋_gb2312" w:eastAsia="仿宋_gb2312" w:cs="仿宋_gb2312"/>
                <w:sz w:val="19"/>
                <w:szCs w:val="19"/>
                <w:bdr w:val="none" w:color="auto" w:sz="0" w:space="0"/>
              </w:rPr>
              <w:t>兼职人员数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人</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　　（四）政府信息公开专项经费（不包括用于政府公报编辑管理及政府网站建设维</w:t>
            </w:r>
            <w:r>
              <w:rPr>
                <w:rFonts w:hint="eastAsia" w:ascii="宋体" w:hAnsi="宋体" w:eastAsia="宋体" w:cs="宋体"/>
                <w:sz w:val="19"/>
                <w:szCs w:val="19"/>
                <w:bdr w:val="none" w:color="auto" w:sz="0" w:space="0"/>
              </w:rPr>
              <w:br w:type="textWrapping"/>
            </w:r>
            <w:r>
              <w:rPr>
                <w:rFonts w:hint="default" w:ascii="仿宋_gb2312" w:hAnsi="仿宋_gb2312" w:eastAsia="仿宋_gb2312" w:cs="仿宋_gb2312"/>
                <w:sz w:val="19"/>
                <w:szCs w:val="19"/>
                <w:bdr w:val="none" w:color="auto" w:sz="0" w:space="0"/>
              </w:rPr>
              <w:t>　　　　　护等方面的经费）</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万元</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九、政府信息公开会议和培训情况</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　　（一）召开政府信息公开工作会议或专题会议数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次</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　　（二）举办各类培训班数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次</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75" w:type="dxa"/>
            <w:tcBorders>
              <w:top w:val="nil"/>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仿宋_gb2312" w:hAnsi="仿宋_gb2312" w:eastAsia="仿宋_gb2312" w:cs="仿宋_gb2312"/>
                <w:sz w:val="19"/>
                <w:szCs w:val="19"/>
                <w:bdr w:val="none" w:color="auto" w:sz="0" w:space="0"/>
              </w:rPr>
              <w:t>　　（三）接受培训人员数</w:t>
            </w:r>
          </w:p>
        </w:tc>
        <w:tc>
          <w:tcPr>
            <w:tcW w:w="1020"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人次</w:t>
            </w:r>
          </w:p>
        </w:tc>
        <w:tc>
          <w:tcPr>
            <w:tcW w:w="855" w:type="dxa"/>
            <w:tcBorders>
              <w:top w:val="nil"/>
              <w:left w:val="nil"/>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default" w:ascii="仿宋_gb2312" w:hAnsi="仿宋_gb2312" w:eastAsia="仿宋_gb2312" w:cs="仿宋_gb2312"/>
                <w:sz w:val="19"/>
                <w:szCs w:val="19"/>
                <w:bdr w:val="none" w:color="auto" w:sz="0" w:space="0"/>
              </w:rPr>
              <w:t>20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40" w:afterAutospacing="0" w:line="30"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黑体" w:hAnsi="宋体" w:eastAsia="黑体" w:cs="黑体"/>
          <w:sz w:val="31"/>
          <w:szCs w:val="31"/>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pPr>
      <w:r>
        <w:rPr>
          <w:rStyle w:val="5"/>
          <w:rFonts w:hint="eastAsia" w:ascii="宋体" w:hAnsi="宋体" w:eastAsia="宋体" w:cs="宋体"/>
          <w:sz w:val="36"/>
          <w:szCs w:val="36"/>
          <w:bdr w:val="none" w:color="auto" w:sz="0" w:space="0"/>
        </w:rPr>
        <w:t>政府网站工作年度报表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pPr>
      <w:r>
        <w:rPr>
          <w:rFonts w:hint="default" w:ascii="楷体_gb2312" w:hAnsi="楷体_gb2312" w:eastAsia="楷体_gb2312" w:cs="楷体_gb2312"/>
          <w:sz w:val="30"/>
          <w:szCs w:val="30"/>
          <w:bdr w:val="none" w:color="auto" w:sz="0" w:space="0"/>
        </w:rPr>
        <w:t>（2018年度）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center"/>
      </w:pPr>
      <w:r>
        <w:rPr>
          <w:rFonts w:hint="default" w:ascii="仿宋_gb2312" w:hAnsi="仿宋_gb2312" w:eastAsia="仿宋_gb2312" w:cs="仿宋_gb2312"/>
          <w:sz w:val="28"/>
          <w:szCs w:val="28"/>
          <w:bdr w:val="none" w:color="auto" w:sz="0" w:space="0"/>
        </w:rPr>
        <w:t>填报单位：                                                                                          </w:t>
      </w:r>
    </w:p>
    <w:tbl>
      <w:tblPr>
        <w:tblW w:w="907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040"/>
        <w:gridCol w:w="2490"/>
        <w:gridCol w:w="2610"/>
        <w:gridCol w:w="1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blCellSpacing w:w="0" w:type="dxa"/>
        </w:trPr>
        <w:tc>
          <w:tcPr>
            <w:tcW w:w="20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网站名称</w:t>
            </w:r>
          </w:p>
        </w:tc>
        <w:tc>
          <w:tcPr>
            <w:tcW w:w="7035" w:type="dxa"/>
            <w:gridSpan w:val="3"/>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宜春市住房和城乡建设网</w:t>
            </w:r>
            <w:r>
              <w:rPr>
                <w:rFonts w:ascii="Calibri" w:hAnsi="Calibri" w:eastAsia="Calibri" w:cs="Calibri"/>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0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首页网址</w:t>
            </w:r>
          </w:p>
        </w:tc>
        <w:tc>
          <w:tcPr>
            <w:tcW w:w="703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www.yczjw.gov.cn</w:t>
            </w:r>
            <w:r>
              <w:rPr>
                <w:rFonts w:hint="default" w:ascii="Calibri" w:hAnsi="Calibri" w:eastAsia="Calibri" w:cs="Calibri"/>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0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主办单位</w:t>
            </w:r>
          </w:p>
        </w:tc>
        <w:tc>
          <w:tcPr>
            <w:tcW w:w="703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宜春市住房和城乡建设局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0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网站类型</w:t>
            </w:r>
          </w:p>
        </w:tc>
        <w:tc>
          <w:tcPr>
            <w:tcW w:w="703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□政府门户网站　　　☑部门网站　　　□专项网站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0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政府网站标识码</w:t>
            </w:r>
          </w:p>
        </w:tc>
        <w:tc>
          <w:tcPr>
            <w:tcW w:w="703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ascii="微软雅黑" w:hAnsi="微软雅黑" w:eastAsia="微软雅黑" w:cs="微软雅黑"/>
                <w:color w:val="333333"/>
                <w:spacing w:val="0"/>
                <w:sz w:val="21"/>
                <w:szCs w:val="21"/>
                <w:bdr w:val="none" w:color="auto" w:sz="0" w:space="0"/>
                <w:shd w:val="clear" w:fill="EEEEEE"/>
              </w:rPr>
              <w:t>3609000054</w:t>
            </w:r>
            <w:r>
              <w:rPr>
                <w:rFonts w:hint="default" w:ascii="Calibri" w:hAnsi="Calibri" w:eastAsia="Calibri" w:cs="Calibri"/>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0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ICP</w:t>
            </w:r>
            <w:r>
              <w:rPr>
                <w:rFonts w:hint="default" w:ascii="仿宋_gb2312" w:hAnsi="仿宋_gb2312" w:eastAsia="仿宋_gb2312" w:cs="仿宋_gb2312"/>
                <w:sz w:val="19"/>
                <w:szCs w:val="19"/>
                <w:bdr w:val="none" w:color="auto" w:sz="0" w:space="0"/>
              </w:rPr>
              <w:t>备案号</w:t>
            </w: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eastAsia" w:ascii="微软雅黑" w:hAnsi="微软雅黑" w:eastAsia="微软雅黑" w:cs="微软雅黑"/>
                <w:color w:val="333333"/>
                <w:spacing w:val="0"/>
                <w:sz w:val="21"/>
                <w:szCs w:val="21"/>
                <w:bdr w:val="none" w:color="auto" w:sz="0" w:space="0"/>
                <w:shd w:val="clear" w:fill="EEEEEE"/>
              </w:rPr>
              <w:t>赣ICP备18009664号-1</w:t>
            </w: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公安机关备案号</w:t>
            </w:r>
          </w:p>
        </w:tc>
        <w:tc>
          <w:tcPr>
            <w:tcW w:w="19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赣公网安备 </w:t>
            </w:r>
            <w:r>
              <w:rPr>
                <w:rFonts w:hint="default" w:ascii="Calibri" w:hAnsi="Calibri" w:eastAsia="Calibri" w:cs="Calibri"/>
                <w:sz w:val="19"/>
                <w:szCs w:val="19"/>
                <w:bdr w:val="none" w:color="auto" w:sz="0" w:space="0"/>
              </w:rPr>
              <w:t>36090202000075</w:t>
            </w:r>
            <w:r>
              <w:rPr>
                <w:rFonts w:hint="default" w:ascii="仿宋_gb2312" w:hAnsi="仿宋_gb2312" w:eastAsia="仿宋_gb2312" w:cs="仿宋_gb2312"/>
                <w:sz w:val="19"/>
                <w:szCs w:val="19"/>
                <w:bdr w:val="none" w:color="auto" w:sz="0" w:space="0"/>
              </w:rPr>
              <w:t>号</w:t>
            </w:r>
            <w:r>
              <w:rPr>
                <w:rFonts w:hint="default" w:ascii="Calibri" w:hAnsi="Calibri" w:eastAsia="Calibri" w:cs="Calibri"/>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0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独立用户访问总量（单位：个）</w:t>
            </w:r>
          </w:p>
        </w:tc>
        <w:tc>
          <w:tcPr>
            <w:tcW w:w="703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54323</w:t>
            </w:r>
            <w:r>
              <w:rPr>
                <w:rFonts w:hint="default" w:ascii="Calibri" w:hAnsi="Calibri" w:eastAsia="Calibri" w:cs="Calibri"/>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0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网站总访问量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（单位：次）</w:t>
            </w:r>
          </w:p>
        </w:tc>
        <w:tc>
          <w:tcPr>
            <w:tcW w:w="703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246789</w:t>
            </w:r>
            <w:r>
              <w:rPr>
                <w:rFonts w:hint="default" w:ascii="Calibri" w:hAnsi="Calibri" w:eastAsia="Calibri" w:cs="Calibri"/>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0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信息发布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（单位：条）</w:t>
            </w: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总数</w:t>
            </w:r>
          </w:p>
        </w:tc>
        <w:tc>
          <w:tcPr>
            <w:tcW w:w="454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1805</w:t>
            </w:r>
            <w:r>
              <w:rPr>
                <w:rFonts w:hint="default" w:ascii="Calibri" w:hAnsi="Calibri" w:eastAsia="Calibri" w:cs="Calibri"/>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概况类信息更新量</w:t>
            </w:r>
          </w:p>
        </w:tc>
        <w:tc>
          <w:tcPr>
            <w:tcW w:w="454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政务动态信息更新量</w:t>
            </w:r>
          </w:p>
        </w:tc>
        <w:tc>
          <w:tcPr>
            <w:tcW w:w="454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1116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信息公开目录信息更新量</w:t>
            </w:r>
          </w:p>
        </w:tc>
        <w:tc>
          <w:tcPr>
            <w:tcW w:w="454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0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专栏专题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（单位：个）</w:t>
            </w: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维护数量</w:t>
            </w:r>
          </w:p>
        </w:tc>
        <w:tc>
          <w:tcPr>
            <w:tcW w:w="454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新开设数量</w:t>
            </w:r>
          </w:p>
        </w:tc>
        <w:tc>
          <w:tcPr>
            <w:tcW w:w="454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解读回应</w:t>
            </w:r>
          </w:p>
        </w:tc>
        <w:tc>
          <w:tcPr>
            <w:tcW w:w="249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解读信息发布</w:t>
            </w: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总数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（单位：条）</w:t>
            </w:r>
          </w:p>
        </w:tc>
        <w:tc>
          <w:tcPr>
            <w:tcW w:w="193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解读材料数量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（单位：条）</w:t>
            </w:r>
          </w:p>
        </w:tc>
        <w:tc>
          <w:tcPr>
            <w:tcW w:w="19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解读产品数量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（单位：个）</w:t>
            </w:r>
          </w:p>
        </w:tc>
        <w:tc>
          <w:tcPr>
            <w:tcW w:w="19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媒体评论文章数量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（单位：篇）</w:t>
            </w:r>
          </w:p>
        </w:tc>
        <w:tc>
          <w:tcPr>
            <w:tcW w:w="19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回应公众关注热点或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重大舆情数量（单位：次）</w:t>
            </w:r>
          </w:p>
        </w:tc>
        <w:tc>
          <w:tcPr>
            <w:tcW w:w="454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办事服务</w:t>
            </w: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是否发布服务事项目录</w:t>
            </w:r>
          </w:p>
        </w:tc>
        <w:tc>
          <w:tcPr>
            <w:tcW w:w="454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注册用户数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（单位：个）</w:t>
            </w:r>
          </w:p>
        </w:tc>
        <w:tc>
          <w:tcPr>
            <w:tcW w:w="454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政务服务事项数量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（单位：项）</w:t>
            </w:r>
          </w:p>
        </w:tc>
        <w:tc>
          <w:tcPr>
            <w:tcW w:w="454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可全程在线办理政务服务事项数量（单位：项）</w:t>
            </w:r>
          </w:p>
        </w:tc>
        <w:tc>
          <w:tcPr>
            <w:tcW w:w="454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办件量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（单位：件）</w:t>
            </w: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总数</w:t>
            </w:r>
          </w:p>
        </w:tc>
        <w:tc>
          <w:tcPr>
            <w:tcW w:w="19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自然人办件量</w:t>
            </w:r>
          </w:p>
        </w:tc>
        <w:tc>
          <w:tcPr>
            <w:tcW w:w="19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法人办件量</w:t>
            </w:r>
          </w:p>
        </w:tc>
        <w:tc>
          <w:tcPr>
            <w:tcW w:w="19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互动交流</w:t>
            </w: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是否使用统一平台</w:t>
            </w:r>
          </w:p>
        </w:tc>
        <w:tc>
          <w:tcPr>
            <w:tcW w:w="454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留言办理</w:t>
            </w: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收到留言数量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（单位：条）</w:t>
            </w:r>
          </w:p>
        </w:tc>
        <w:tc>
          <w:tcPr>
            <w:tcW w:w="193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办结留言数量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（单位：条）</w:t>
            </w:r>
          </w:p>
        </w:tc>
        <w:tc>
          <w:tcPr>
            <w:tcW w:w="19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平均办理时间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（单位：天）</w:t>
            </w:r>
          </w:p>
        </w:tc>
        <w:tc>
          <w:tcPr>
            <w:tcW w:w="19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公开答复数量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（单位：条）</w:t>
            </w:r>
          </w:p>
        </w:tc>
        <w:tc>
          <w:tcPr>
            <w:tcW w:w="19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征集调查</w:t>
            </w: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征集调查期数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（单位：期）</w:t>
            </w:r>
          </w:p>
        </w:tc>
        <w:tc>
          <w:tcPr>
            <w:tcW w:w="19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收到意见数量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（单位：条）</w:t>
            </w:r>
          </w:p>
        </w:tc>
        <w:tc>
          <w:tcPr>
            <w:tcW w:w="19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0</w:t>
            </w:r>
            <w:r>
              <w:rPr>
                <w:rFonts w:hint="default" w:ascii="Calibri" w:hAnsi="Calibri" w:eastAsia="Calibri" w:cs="Calibri"/>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公布调查结果期数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（单位：期）</w:t>
            </w:r>
          </w:p>
        </w:tc>
        <w:tc>
          <w:tcPr>
            <w:tcW w:w="19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3</w:t>
            </w:r>
            <w:r>
              <w:rPr>
                <w:rFonts w:hint="default" w:ascii="Calibri" w:hAnsi="Calibri" w:eastAsia="Calibri" w:cs="Calibri"/>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在线访谈</w:t>
            </w: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访谈期数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（单位：期）</w:t>
            </w:r>
          </w:p>
        </w:tc>
        <w:tc>
          <w:tcPr>
            <w:tcW w:w="19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网民留言数量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（单位：条）</w:t>
            </w:r>
          </w:p>
        </w:tc>
        <w:tc>
          <w:tcPr>
            <w:tcW w:w="19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答复网民提问数量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（单位：条）</w:t>
            </w:r>
          </w:p>
        </w:tc>
        <w:tc>
          <w:tcPr>
            <w:tcW w:w="19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是否提供智能问答</w:t>
            </w:r>
          </w:p>
        </w:tc>
        <w:tc>
          <w:tcPr>
            <w:tcW w:w="454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安全防护</w:t>
            </w: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安全检测评估次数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（单位：次）</w:t>
            </w:r>
          </w:p>
        </w:tc>
        <w:tc>
          <w:tcPr>
            <w:tcW w:w="454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发现问题数量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（单位：个）</w:t>
            </w:r>
          </w:p>
        </w:tc>
        <w:tc>
          <w:tcPr>
            <w:tcW w:w="454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问题整改数量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（单位：个）</w:t>
            </w:r>
          </w:p>
        </w:tc>
        <w:tc>
          <w:tcPr>
            <w:tcW w:w="454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是否建立安全监测预警机制</w:t>
            </w:r>
          </w:p>
        </w:tc>
        <w:tc>
          <w:tcPr>
            <w:tcW w:w="454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是否开展应急演练</w:t>
            </w:r>
          </w:p>
        </w:tc>
        <w:tc>
          <w:tcPr>
            <w:tcW w:w="454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是否明确网站安全责任人</w:t>
            </w:r>
          </w:p>
        </w:tc>
        <w:tc>
          <w:tcPr>
            <w:tcW w:w="454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移动新媒体</w:t>
            </w: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是否有移动新媒体</w:t>
            </w:r>
          </w:p>
        </w:tc>
        <w:tc>
          <w:tcPr>
            <w:tcW w:w="454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微博</w:t>
            </w: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名称</w:t>
            </w:r>
          </w:p>
        </w:tc>
        <w:tc>
          <w:tcPr>
            <w:tcW w:w="19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信息发布量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（单位：条）</w:t>
            </w:r>
          </w:p>
        </w:tc>
        <w:tc>
          <w:tcPr>
            <w:tcW w:w="19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0</w:t>
            </w:r>
            <w:r>
              <w:rPr>
                <w:rFonts w:hint="default" w:ascii="Calibri" w:hAnsi="Calibri" w:eastAsia="Calibri" w:cs="Calibri"/>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关注量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（单位：个）</w:t>
            </w:r>
          </w:p>
        </w:tc>
        <w:tc>
          <w:tcPr>
            <w:tcW w:w="19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微信</w:t>
            </w: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名称</w:t>
            </w:r>
          </w:p>
        </w:tc>
        <w:tc>
          <w:tcPr>
            <w:tcW w:w="19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宜春住建、红星住建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信息发布量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（单位：条）</w:t>
            </w:r>
          </w:p>
        </w:tc>
        <w:tc>
          <w:tcPr>
            <w:tcW w:w="19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6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订阅数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（单位：个）</w:t>
            </w:r>
          </w:p>
        </w:tc>
        <w:tc>
          <w:tcPr>
            <w:tcW w:w="193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r>
              <w:rPr>
                <w:rFonts w:hint="default" w:ascii="仿宋_gb2312" w:hAnsi="仿宋_gb2312" w:eastAsia="仿宋_gb2312" w:cs="仿宋_gb2312"/>
                <w:sz w:val="19"/>
                <w:szCs w:val="19"/>
                <w:bdr w:val="none" w:color="auto" w:sz="0" w:space="0"/>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4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其他</w:t>
            </w:r>
          </w:p>
        </w:tc>
        <w:tc>
          <w:tcPr>
            <w:tcW w:w="454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eastAsia="Calibri" w:cs="Calibri"/>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20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仿宋_gb2312" w:hAnsi="仿宋_gb2312" w:eastAsia="仿宋_gb2312" w:cs="仿宋_gb2312"/>
                <w:sz w:val="19"/>
                <w:szCs w:val="19"/>
                <w:bdr w:val="none" w:color="auto" w:sz="0" w:space="0"/>
              </w:rPr>
              <w:t>创新发展</w:t>
            </w:r>
          </w:p>
        </w:tc>
        <w:tc>
          <w:tcPr>
            <w:tcW w:w="703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195"/>
            </w:pPr>
            <w:r>
              <w:rPr>
                <w:rFonts w:hint="default" w:ascii="仿宋_gb2312" w:hAnsi="仿宋_gb2312" w:eastAsia="仿宋_gb2312" w:cs="仿宋_gb2312"/>
                <w:sz w:val="19"/>
                <w:szCs w:val="19"/>
                <w:bdr w:val="none" w:color="auto" w:sz="0" w:space="0"/>
              </w:rPr>
              <w:t>□搜索即服务　　　□多语言版本　　　□无障碍浏览　　　□千人千网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195"/>
            </w:pPr>
            <w:r>
              <w:rPr>
                <w:rFonts w:hint="default" w:ascii="仿宋_gb2312" w:hAnsi="仿宋_gb2312" w:eastAsia="仿宋_gb2312" w:cs="仿宋_gb2312"/>
                <w:sz w:val="19"/>
                <w:szCs w:val="19"/>
                <w:bdr w:val="none" w:color="auto" w:sz="0" w:space="0"/>
              </w:rPr>
              <w:t>□其他</w:t>
            </w:r>
            <w:r>
              <w:rPr>
                <w:rFonts w:hint="default" w:ascii="Calibri" w:hAnsi="Calibri" w:eastAsia="Calibri" w:cs="Calibri"/>
                <w:sz w:val="19"/>
                <w:szCs w:val="19"/>
                <w:bdr w:val="none" w:color="auto" w:sz="0" w:space="0"/>
              </w:rPr>
              <w:t>__________________________________</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right="0"/>
        <w:jc w:val="both"/>
      </w:pPr>
      <w:r>
        <w:rPr>
          <w:rFonts w:hint="default" w:ascii="仿宋_gb2312" w:hAnsi="仿宋_gb2312" w:eastAsia="仿宋_gb2312" w:cs="仿宋_gb2312"/>
          <w:sz w:val="19"/>
          <w:szCs w:val="19"/>
          <w:bdr w:val="none" w:color="auto" w:sz="0" w:space="0"/>
        </w:rPr>
        <w:t>单位负责人：宋云波</w:t>
      </w:r>
      <w:r>
        <w:rPr>
          <w:rFonts w:hint="default" w:ascii="仿宋_gb2312" w:hAnsi="仿宋_gb2312" w:eastAsia="仿宋_gb2312" w:cs="仿宋_gb2312"/>
          <w:sz w:val="16"/>
          <w:szCs w:val="16"/>
          <w:bdr w:val="none" w:color="auto" w:sz="0" w:space="0"/>
        </w:rPr>
        <w:t>                 </w:t>
      </w:r>
      <w:r>
        <w:rPr>
          <w:rFonts w:hint="default" w:ascii="仿宋_gb2312" w:hAnsi="仿宋_gb2312" w:eastAsia="仿宋_gb2312" w:cs="仿宋_gb2312"/>
          <w:sz w:val="19"/>
          <w:szCs w:val="19"/>
          <w:bdr w:val="none" w:color="auto" w:sz="0" w:space="0"/>
        </w:rPr>
        <w:t>审核人：高有亦</w:t>
      </w:r>
      <w:r>
        <w:rPr>
          <w:rFonts w:hint="default" w:ascii="仿宋_gb2312" w:hAnsi="仿宋_gb2312" w:eastAsia="仿宋_gb2312" w:cs="仿宋_gb2312"/>
          <w:sz w:val="16"/>
          <w:szCs w:val="16"/>
          <w:bdr w:val="none" w:color="auto" w:sz="0" w:space="0"/>
        </w:rPr>
        <w:t>                                        </w:t>
      </w:r>
      <w:r>
        <w:rPr>
          <w:rFonts w:hint="default" w:ascii="仿宋_gb2312" w:hAnsi="仿宋_gb2312" w:eastAsia="仿宋_gb2312" w:cs="仿宋_gb2312"/>
          <w:sz w:val="19"/>
          <w:szCs w:val="19"/>
          <w:bdr w:val="none" w:color="auto" w:sz="0" w:space="0"/>
        </w:rPr>
        <w:t>填报人：</w:t>
      </w:r>
      <w:r>
        <w:rPr>
          <w:rFonts w:hint="default" w:ascii="仿宋_gb2312" w:hAnsi="仿宋_gb2312" w:eastAsia="仿宋_gb2312" w:cs="仿宋_gb2312"/>
          <w:sz w:val="16"/>
          <w:szCs w:val="16"/>
          <w:bdr w:val="none" w:color="auto" w:sz="0" w:space="0"/>
        </w:rPr>
        <w:t> 李正隆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pPr>
      <w:r>
        <w:rPr>
          <w:rFonts w:hint="default" w:ascii="仿宋_gb2312" w:hAnsi="仿宋_gb2312" w:eastAsia="仿宋_gb2312" w:cs="仿宋_gb2312"/>
          <w:sz w:val="19"/>
          <w:szCs w:val="19"/>
          <w:bdr w:val="none" w:color="auto" w:sz="0" w:space="0"/>
        </w:rPr>
        <w:t>联系电话：3998093</w:t>
      </w:r>
      <w:r>
        <w:rPr>
          <w:rFonts w:hint="default" w:ascii="仿宋_gb2312" w:hAnsi="仿宋_gb2312" w:eastAsia="仿宋_gb2312" w:cs="仿宋_gb2312"/>
          <w:sz w:val="16"/>
          <w:szCs w:val="16"/>
          <w:bdr w:val="none" w:color="auto" w:sz="0" w:space="0"/>
        </w:rPr>
        <w:t>                                                                     </w:t>
      </w:r>
      <w:r>
        <w:rPr>
          <w:rFonts w:hint="default" w:ascii="仿宋_gb2312" w:hAnsi="仿宋_gb2312" w:eastAsia="仿宋_gb2312" w:cs="仿宋_gb2312"/>
          <w:sz w:val="19"/>
          <w:szCs w:val="19"/>
          <w:bdr w:val="none" w:color="auto" w:sz="0" w:space="0"/>
        </w:rPr>
        <w:t>填报日期：2019年</w:t>
      </w:r>
      <w:r>
        <w:rPr>
          <w:rFonts w:hint="eastAsia" w:ascii="宋体" w:hAnsi="宋体" w:eastAsia="宋体" w:cs="宋体"/>
          <w:sz w:val="19"/>
          <w:szCs w:val="19"/>
          <w:bdr w:val="none" w:color="auto" w:sz="0" w:space="0"/>
        </w:rPr>
        <w:t>1</w:t>
      </w:r>
      <w:r>
        <w:rPr>
          <w:rFonts w:hint="default" w:ascii="仿宋_gb2312" w:hAnsi="仿宋_gb2312" w:eastAsia="仿宋_gb2312" w:cs="仿宋_gb2312"/>
          <w:sz w:val="19"/>
          <w:szCs w:val="19"/>
          <w:bdr w:val="none" w:color="auto" w:sz="0" w:space="0"/>
        </w:rPr>
        <w:t>月</w:t>
      </w:r>
      <w:r>
        <w:rPr>
          <w:rFonts w:hint="eastAsia" w:ascii="宋体" w:hAnsi="宋体" w:eastAsia="宋体" w:cs="宋体"/>
          <w:sz w:val="19"/>
          <w:szCs w:val="19"/>
          <w:bdr w:val="none" w:color="auto" w:sz="0" w:space="0"/>
        </w:rPr>
        <w:t>11</w:t>
      </w:r>
      <w:r>
        <w:rPr>
          <w:rFonts w:hint="default" w:ascii="仿宋_gb2312" w:hAnsi="仿宋_gb2312" w:eastAsia="仿宋_gb2312" w:cs="仿宋_gb2312"/>
          <w:sz w:val="19"/>
          <w:szCs w:val="19"/>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920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leechingloong</cp:lastModifiedBy>
  <dcterms:modified xsi:type="dcterms:W3CDTF">2021-04-29T09:11:18Z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7F640A16F7C3488EB7F304C98A82A15F</vt:lpwstr>
  </property>
</Properties>
</file>